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1130E1D8"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E53332" w:rsidRPr="00E53332">
        <w:rPr>
          <w:rFonts w:cs="Arial"/>
        </w:rPr>
        <w:t>Student</w:t>
      </w:r>
      <w:r w:rsidR="00E53332">
        <w:rPr>
          <w:rFonts w:cs="Arial"/>
          <w:b/>
          <w:bCs/>
        </w:rPr>
        <w:t xml:space="preserve"> </w:t>
      </w:r>
      <w:r w:rsidR="00BD4822" w:rsidRPr="00BD4822">
        <w:rPr>
          <w:rFonts w:cs="Arial"/>
        </w:rPr>
        <w:t xml:space="preserve">Communications </w:t>
      </w:r>
      <w:r w:rsidR="00C357B9">
        <w:rPr>
          <w:rFonts w:cs="Arial"/>
        </w:rPr>
        <w:t xml:space="preserve">&amp; Engagement </w:t>
      </w:r>
      <w:r w:rsidR="00BD4822" w:rsidRPr="00BD4822">
        <w:rPr>
          <w:rFonts w:cs="Arial"/>
        </w:rPr>
        <w:t>Offi</w:t>
      </w:r>
      <w:r w:rsidR="00BD4822">
        <w:rPr>
          <w:rFonts w:cs="Arial"/>
        </w:rPr>
        <w:t>c</w:t>
      </w:r>
      <w:r w:rsidR="00BD4822" w:rsidRPr="00BD4822">
        <w:rPr>
          <w:rFonts w:cs="Arial"/>
        </w:rPr>
        <w:t>er</w:t>
      </w:r>
    </w:p>
    <w:p w14:paraId="2CDB60D4" w14:textId="52391ED6" w:rsidR="003358DF" w:rsidRDefault="003358DF" w:rsidP="002E5D71">
      <w:pPr>
        <w:spacing w:after="0"/>
        <w:jc w:val="both"/>
        <w:rPr>
          <w:rFonts w:cs="Arial"/>
          <w:b/>
        </w:rPr>
      </w:pPr>
    </w:p>
    <w:p w14:paraId="5D02DF30" w14:textId="79ACD854" w:rsidR="003358DF" w:rsidRPr="0000422B" w:rsidRDefault="003358DF" w:rsidP="002E5D71">
      <w:pPr>
        <w:spacing w:after="0"/>
        <w:jc w:val="both"/>
        <w:rPr>
          <w:rFonts w:cs="Arial"/>
        </w:rPr>
      </w:pPr>
      <w:r>
        <w:rPr>
          <w:rFonts w:cs="Arial"/>
          <w:b/>
        </w:rPr>
        <w:t>Post number:</w:t>
      </w:r>
      <w:r w:rsidR="0000422B">
        <w:rPr>
          <w:rFonts w:cs="Arial"/>
          <w:b/>
        </w:rPr>
        <w:tab/>
      </w:r>
      <w:r w:rsidR="0000422B">
        <w:rPr>
          <w:rFonts w:cs="Arial"/>
          <w:b/>
        </w:rPr>
        <w:tab/>
      </w:r>
      <w:r w:rsidR="00450503" w:rsidRPr="00450503">
        <w:rPr>
          <w:rFonts w:cs="Arial"/>
          <w:bCs/>
        </w:rPr>
        <w:t>MK5155</w:t>
      </w:r>
    </w:p>
    <w:p w14:paraId="13828407" w14:textId="77777777" w:rsidR="000742F4" w:rsidRDefault="000742F4" w:rsidP="002E5D71">
      <w:pPr>
        <w:spacing w:after="0"/>
        <w:jc w:val="both"/>
        <w:rPr>
          <w:rFonts w:cs="Arial"/>
          <w:b/>
        </w:rPr>
      </w:pPr>
    </w:p>
    <w:p w14:paraId="24F79978" w14:textId="5F80AA59"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E53332">
        <w:rPr>
          <w:rFonts w:cs="Arial"/>
        </w:rPr>
        <w:t xml:space="preserve">Student </w:t>
      </w:r>
      <w:r w:rsidR="009D2AE1" w:rsidRPr="009D2AE1">
        <w:rPr>
          <w:rFonts w:cs="Arial"/>
        </w:rPr>
        <w:t xml:space="preserve">Communications &amp; Engagement </w:t>
      </w:r>
      <w:r w:rsidR="009D2AE1">
        <w:rPr>
          <w:rFonts w:cs="Arial"/>
        </w:rPr>
        <w:t>Manager</w:t>
      </w:r>
    </w:p>
    <w:p w14:paraId="7DD5C956" w14:textId="77777777" w:rsidR="00177727" w:rsidRPr="0000422B" w:rsidRDefault="00177727" w:rsidP="002E5D71">
      <w:pPr>
        <w:spacing w:after="0"/>
        <w:jc w:val="both"/>
        <w:rPr>
          <w:rFonts w:cs="Arial"/>
          <w:b/>
        </w:rPr>
      </w:pPr>
    </w:p>
    <w:p w14:paraId="698F7179" w14:textId="539AA216"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9D2AE1">
        <w:t>Marketing &amp; Communications</w:t>
      </w:r>
    </w:p>
    <w:p w14:paraId="3F012CC3" w14:textId="77777777" w:rsidR="002E5D71" w:rsidRPr="000742F4" w:rsidRDefault="002E5D71" w:rsidP="002E5D71">
      <w:pPr>
        <w:spacing w:after="0"/>
        <w:jc w:val="both"/>
        <w:rPr>
          <w:rFonts w:cs="Arial"/>
        </w:rPr>
      </w:pPr>
    </w:p>
    <w:p w14:paraId="7A3C84B6" w14:textId="10208DB7"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9D2AE1">
        <w:t>6</w:t>
      </w:r>
    </w:p>
    <w:p w14:paraId="5E3B2B8C" w14:textId="77777777" w:rsidR="002E5D71" w:rsidRPr="000742F4" w:rsidRDefault="002E5D71" w:rsidP="002E5D71">
      <w:pPr>
        <w:spacing w:after="0"/>
        <w:jc w:val="both"/>
        <w:rPr>
          <w:rFonts w:cs="Arial"/>
        </w:rPr>
      </w:pPr>
    </w:p>
    <w:p w14:paraId="54670712" w14:textId="77777777" w:rsidR="006F429A" w:rsidRDefault="002E5D71" w:rsidP="006F429A">
      <w:pPr>
        <w:pStyle w:val="Heading2"/>
      </w:pPr>
      <w:r w:rsidRPr="000742F4">
        <w:t>Purpose of the role</w:t>
      </w:r>
    </w:p>
    <w:p w14:paraId="4F44D721" w14:textId="77777777" w:rsidR="006F429A" w:rsidRDefault="006F429A" w:rsidP="006F429A">
      <w:pPr>
        <w:pStyle w:val="NoSpacing"/>
        <w:rPr>
          <w:rFonts w:ascii="Arial" w:hAnsi="Arial" w:cs="Arial"/>
        </w:rPr>
      </w:pPr>
    </w:p>
    <w:p w14:paraId="667EE007" w14:textId="77777777" w:rsidR="00C54FEE" w:rsidRPr="00182B4E" w:rsidRDefault="00C54FEE" w:rsidP="00C54FEE">
      <w:r w:rsidRPr="2E131E57">
        <w:rPr>
          <w:rFonts w:eastAsia="Arial" w:cs="Arial"/>
          <w:color w:val="000000" w:themeColor="text1"/>
        </w:rPr>
        <w:t xml:space="preserve">Communications &amp; Engagement is responsible for protecting and enhancing the University of Brighton's reputation, supporting student retention, and driving staff and student engagement through inspiring, honest and relevant communications. Led by insight, the team plans, develops and delivers programmes of activity across a range of multimedia channels targeting key internal and external audiences.  </w:t>
      </w:r>
      <w:r w:rsidRPr="2E131E57">
        <w:rPr>
          <w:rFonts w:eastAsia="Arial" w:cs="Arial"/>
        </w:rPr>
        <w:t xml:space="preserve"> </w:t>
      </w:r>
    </w:p>
    <w:p w14:paraId="2C6560AF" w14:textId="77777777" w:rsidR="00C54FEE" w:rsidRPr="00182B4E" w:rsidRDefault="00C54FEE" w:rsidP="00C54FEE">
      <w:pPr>
        <w:rPr>
          <w:rFonts w:cs="Arial"/>
          <w:b/>
          <w:bCs/>
        </w:rPr>
      </w:pPr>
      <w:r>
        <w:rPr>
          <w:rStyle w:val="normaltextrun"/>
          <w:rFonts w:cs="Arial"/>
          <w:color w:val="000000"/>
          <w:shd w:val="clear" w:color="auto" w:fill="FFFFFF"/>
        </w:rPr>
        <w:t>The Student Communications and Engagement Officer is a key part of the team, responsible for p</w:t>
      </w:r>
      <w:r w:rsidRPr="00182B4E">
        <w:rPr>
          <w:rStyle w:val="normaltextrun"/>
          <w:rFonts w:cs="Arial"/>
          <w:color w:val="000000"/>
          <w:shd w:val="clear" w:color="auto" w:fill="FFFFFF"/>
        </w:rPr>
        <w:t xml:space="preserve">lanning and delivery of student </w:t>
      </w:r>
      <w:r>
        <w:rPr>
          <w:rStyle w:val="normaltextrun"/>
          <w:rFonts w:cs="Arial"/>
          <w:color w:val="000000"/>
          <w:shd w:val="clear" w:color="auto" w:fill="FFFFFF"/>
        </w:rPr>
        <w:t xml:space="preserve">communications and </w:t>
      </w:r>
      <w:r w:rsidRPr="00182B4E">
        <w:rPr>
          <w:rStyle w:val="normaltextrun"/>
          <w:rFonts w:cs="Arial"/>
          <w:color w:val="000000"/>
          <w:shd w:val="clear" w:color="auto" w:fill="FFFFFF"/>
        </w:rPr>
        <w:t xml:space="preserve">engagement activity </w:t>
      </w:r>
      <w:r>
        <w:rPr>
          <w:rStyle w:val="normaltextrun"/>
          <w:rFonts w:cs="Arial"/>
          <w:color w:val="000000"/>
          <w:shd w:val="clear" w:color="auto" w:fill="FFFFFF"/>
        </w:rPr>
        <w:t>designed to support delivery of the university strategy.</w:t>
      </w:r>
    </w:p>
    <w:p w14:paraId="0BC3CBA1" w14:textId="77777777" w:rsidR="006F429A" w:rsidRPr="00ED4ABA" w:rsidRDefault="006F429A" w:rsidP="00ED4ABA">
      <w:pPr>
        <w:pStyle w:val="NoSpacing"/>
        <w:rPr>
          <w:rFonts w:ascii="Arial" w:hAnsi="Arial" w:cs="Arial"/>
        </w:rPr>
      </w:pPr>
    </w:p>
    <w:p w14:paraId="523428D7" w14:textId="6CB7A647" w:rsidR="006B4C31" w:rsidRDefault="006F7241" w:rsidP="00E55D90">
      <w:pPr>
        <w:pStyle w:val="NoSpacing"/>
        <w:rPr>
          <w:rFonts w:ascii="Arial" w:hAnsi="Arial" w:cs="Arial"/>
          <w:b/>
        </w:rPr>
      </w:pPr>
      <w:r w:rsidRPr="00ED4ABA">
        <w:rPr>
          <w:rFonts w:ascii="Arial" w:hAnsi="Arial" w:cs="Arial"/>
          <w:b/>
        </w:rPr>
        <w:t>Main areas of responsibility:</w:t>
      </w:r>
    </w:p>
    <w:p w14:paraId="3FF71E2E" w14:textId="77777777" w:rsidR="00E55D90" w:rsidRPr="00E55D90" w:rsidRDefault="00E55D90" w:rsidP="00E55D90">
      <w:pPr>
        <w:pStyle w:val="NoSpacing"/>
        <w:rPr>
          <w:rFonts w:ascii="Arial" w:hAnsi="Arial" w:cs="Arial"/>
          <w:b/>
        </w:rPr>
      </w:pPr>
    </w:p>
    <w:p w14:paraId="0CB6DF5D" w14:textId="77777777" w:rsidR="00E55D90" w:rsidRPr="00E55D90" w:rsidRDefault="00E55D90" w:rsidP="00E55D90">
      <w:pPr>
        <w:pStyle w:val="ListParagraph"/>
        <w:numPr>
          <w:ilvl w:val="0"/>
          <w:numId w:val="39"/>
        </w:numPr>
        <w:rPr>
          <w:rFonts w:eastAsia="Arial"/>
          <w:color w:val="000000" w:themeColor="text1"/>
        </w:rPr>
      </w:pPr>
      <w:r w:rsidRPr="00E55D90">
        <w:rPr>
          <w:rFonts w:eastAsia="Arial"/>
          <w:color w:val="000000" w:themeColor="text1"/>
        </w:rPr>
        <w:t>End-to-end ownership of student-facing communication campaigns and projects that bring the university experience to life, support improvements to student experience and improved student retention.</w:t>
      </w:r>
    </w:p>
    <w:p w14:paraId="5EA3BA7D" w14:textId="77777777" w:rsidR="00E55D90" w:rsidRPr="00E55D90" w:rsidRDefault="00E55D90" w:rsidP="00E55D90">
      <w:pPr>
        <w:pStyle w:val="ListParagraph"/>
        <w:numPr>
          <w:ilvl w:val="0"/>
          <w:numId w:val="39"/>
        </w:numPr>
        <w:rPr>
          <w:rFonts w:eastAsia="Arial" w:cs="Arial"/>
          <w:color w:val="000000" w:themeColor="text1"/>
        </w:rPr>
      </w:pPr>
      <w:r w:rsidRPr="00E55D90">
        <w:rPr>
          <w:rFonts w:eastAsia="Arial" w:cs="Arial"/>
          <w:color w:val="000000" w:themeColor="text1"/>
        </w:rPr>
        <w:t>Working with students and the Brighton Students’ Union to improve our overall mix of communication channels, messaging and engagement opportunities that help student engagement.</w:t>
      </w:r>
    </w:p>
    <w:p w14:paraId="4A364718" w14:textId="77777777" w:rsidR="00E55D90" w:rsidRPr="00E55D90" w:rsidRDefault="00E55D90" w:rsidP="00E55D90">
      <w:pPr>
        <w:pStyle w:val="ListParagraph"/>
        <w:numPr>
          <w:ilvl w:val="0"/>
          <w:numId w:val="39"/>
        </w:numPr>
        <w:rPr>
          <w:rFonts w:eastAsia="Arial" w:cs="Arial"/>
          <w:color w:val="000000" w:themeColor="text1"/>
        </w:rPr>
      </w:pPr>
      <w:r w:rsidRPr="00E55D90">
        <w:rPr>
          <w:rFonts w:eastAsia="Arial" w:cs="Arial"/>
          <w:color w:val="000000" w:themeColor="text1"/>
        </w:rPr>
        <w:t>Ensuring student insight and student voice is considered and supported, creating communication that addresses key issues through visible dialogue.</w:t>
      </w:r>
    </w:p>
    <w:p w14:paraId="1F523CF6" w14:textId="77777777" w:rsidR="00E55D90" w:rsidRPr="00E55D90" w:rsidRDefault="00E55D90" w:rsidP="00E55D90">
      <w:pPr>
        <w:pStyle w:val="ListParagraph"/>
        <w:numPr>
          <w:ilvl w:val="0"/>
          <w:numId w:val="39"/>
        </w:numPr>
        <w:rPr>
          <w:rFonts w:eastAsia="Arial" w:cs="Arial"/>
          <w:color w:val="000000" w:themeColor="text1"/>
        </w:rPr>
      </w:pPr>
      <w:r w:rsidRPr="00E55D90">
        <w:rPr>
          <w:rFonts w:eastAsia="Arial" w:cs="Arial"/>
          <w:color w:val="000000" w:themeColor="text1"/>
        </w:rPr>
        <w:t>Developing and managing a community of student ambassadors to help generate authentic student-led content.</w:t>
      </w:r>
    </w:p>
    <w:p w14:paraId="30F969A8" w14:textId="77777777" w:rsidR="00E55D90" w:rsidRPr="00E55D90" w:rsidRDefault="00E55D90" w:rsidP="00E55D90">
      <w:pPr>
        <w:pStyle w:val="ListParagraph"/>
        <w:numPr>
          <w:ilvl w:val="0"/>
          <w:numId w:val="39"/>
        </w:numPr>
        <w:rPr>
          <w:rFonts w:eastAsia="Arial"/>
          <w:color w:val="000000" w:themeColor="text1"/>
        </w:rPr>
      </w:pPr>
      <w:r w:rsidRPr="00E55D90">
        <w:rPr>
          <w:rFonts w:eastAsia="Arial"/>
        </w:rPr>
        <w:t>Commissioning, creating and editing relevant content across internal and external channels that helps students understand university decisions.</w:t>
      </w:r>
    </w:p>
    <w:p w14:paraId="6B572606" w14:textId="77777777" w:rsidR="00E55D90" w:rsidRPr="00E55D90" w:rsidRDefault="00E55D90" w:rsidP="00E55D90">
      <w:pPr>
        <w:pStyle w:val="ListParagraph"/>
        <w:numPr>
          <w:ilvl w:val="0"/>
          <w:numId w:val="39"/>
        </w:numPr>
        <w:rPr>
          <w:rFonts w:eastAsia="Arial" w:cs="Arial"/>
          <w:color w:val="000000" w:themeColor="text1"/>
        </w:rPr>
      </w:pPr>
      <w:r w:rsidRPr="00E55D90">
        <w:rPr>
          <w:rFonts w:eastAsia="Arial"/>
        </w:rPr>
        <w:t>Managing multiple projects, working with a variety of teams; influencing and advising partners and key stakeholders to deliver the best outcome for students.</w:t>
      </w:r>
    </w:p>
    <w:p w14:paraId="734DDA26" w14:textId="77777777" w:rsidR="00E55D90" w:rsidRPr="00E55D90" w:rsidRDefault="00E55D90" w:rsidP="00E55D90">
      <w:pPr>
        <w:rPr>
          <w:rFonts w:eastAsia="Times New Roman" w:cs="Arial"/>
          <w:lang w:eastAsia="en-GB"/>
        </w:rPr>
      </w:pPr>
    </w:p>
    <w:p w14:paraId="52CACACD" w14:textId="7FBFCF32" w:rsidR="00A965A8" w:rsidRPr="00CB4CE0" w:rsidRDefault="00A965A8" w:rsidP="0076164E">
      <w:pPr>
        <w:pStyle w:val="Heading2"/>
        <w:rPr>
          <w:rFonts w:cs="Arial"/>
          <w:b w:val="0"/>
          <w:bCs/>
          <w:szCs w:val="22"/>
        </w:rPr>
      </w:pPr>
      <w:r w:rsidRPr="00CB4CE0">
        <w:rPr>
          <w:rFonts w:cs="Arial"/>
          <w:bCs/>
          <w:szCs w:val="22"/>
        </w:rPr>
        <w:lastRenderedPageBreak/>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2A3913CC"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5DC4FE98"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52517989"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14:paraId="469A303B" w14:textId="4952857F" w:rsidR="0072305D" w:rsidRDefault="0072305D" w:rsidP="0072305D">
      <w:pPr>
        <w:pStyle w:val="Heading2"/>
        <w:rPr>
          <w:rFonts w:cs="Arial"/>
          <w:b w:val="0"/>
          <w:bCs/>
          <w:szCs w:val="22"/>
        </w:rPr>
      </w:pPr>
      <w:r w:rsidRPr="004B39AB">
        <w:rPr>
          <w:rFonts w:cs="Arial"/>
          <w:bCs/>
          <w:szCs w:val="22"/>
        </w:rPr>
        <w:t xml:space="preserve">Essential </w:t>
      </w:r>
      <w:r w:rsidR="009943F0">
        <w:rPr>
          <w:rFonts w:cs="Arial"/>
          <w:bCs/>
          <w:szCs w:val="22"/>
        </w:rPr>
        <w:t>c</w:t>
      </w:r>
      <w:r w:rsidRPr="004B39AB">
        <w:rPr>
          <w:rFonts w:cs="Arial"/>
          <w:bCs/>
          <w:szCs w:val="22"/>
        </w:rPr>
        <w:t>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64D71BE5" w14:textId="28391191" w:rsidR="00F43981" w:rsidRPr="00AE5806" w:rsidRDefault="00F43981" w:rsidP="00FA21A1">
            <w:pPr>
              <w:pStyle w:val="ListParagraph"/>
              <w:numPr>
                <w:ilvl w:val="0"/>
                <w:numId w:val="42"/>
              </w:numPr>
            </w:pPr>
            <w:r w:rsidRPr="3A3D4EA4">
              <w:t xml:space="preserve">Effective writing and editorial ability that can translate on paper, screen and face to face communications </w:t>
            </w:r>
            <w:r w:rsidR="00B309B0" w:rsidRPr="004864C0">
              <w:rPr>
                <w:rFonts w:eastAsiaTheme="minorEastAsia" w:cs="Arial"/>
                <w:b/>
              </w:rPr>
              <w:t>(A, I</w:t>
            </w:r>
            <w:r w:rsidR="00B309B0">
              <w:rPr>
                <w:rFonts w:eastAsiaTheme="minorEastAsia" w:cs="Arial"/>
                <w:b/>
              </w:rPr>
              <w:t>, E</w:t>
            </w:r>
            <w:r w:rsidR="00B309B0" w:rsidRPr="004864C0">
              <w:rPr>
                <w:rFonts w:eastAsiaTheme="minorEastAsia" w:cs="Arial"/>
                <w:b/>
              </w:rPr>
              <w:t>)</w:t>
            </w:r>
          </w:p>
          <w:p w14:paraId="2B560798" w14:textId="4B852B7B" w:rsidR="00F43981" w:rsidRPr="00AE5806" w:rsidRDefault="00F43981" w:rsidP="00FA21A1">
            <w:pPr>
              <w:pStyle w:val="ListParagraph"/>
              <w:numPr>
                <w:ilvl w:val="0"/>
                <w:numId w:val="42"/>
              </w:numPr>
            </w:pPr>
            <w:r w:rsidRPr="00AE5806">
              <w:t>Ability to work at pace, creating good quality content, plans, and ideas to a high standard</w:t>
            </w:r>
            <w:r w:rsidR="00B309B0">
              <w:t xml:space="preserve"> </w:t>
            </w:r>
            <w:r w:rsidR="00B309B0" w:rsidRPr="004864C0">
              <w:rPr>
                <w:rFonts w:eastAsiaTheme="minorEastAsia" w:cs="Arial"/>
                <w:b/>
              </w:rPr>
              <w:t>(A, I</w:t>
            </w:r>
            <w:r w:rsidR="00B309B0">
              <w:rPr>
                <w:rFonts w:eastAsiaTheme="minorEastAsia" w:cs="Arial"/>
                <w:b/>
              </w:rPr>
              <w:t>, E</w:t>
            </w:r>
            <w:r w:rsidR="00B309B0" w:rsidRPr="004864C0">
              <w:rPr>
                <w:rFonts w:eastAsiaTheme="minorEastAsia" w:cs="Arial"/>
                <w:b/>
              </w:rPr>
              <w:t>)</w:t>
            </w:r>
          </w:p>
          <w:p w14:paraId="1E6E1F2C" w14:textId="123D89D8" w:rsidR="00F43981" w:rsidRPr="00AE5806" w:rsidRDefault="00F43981" w:rsidP="00FA21A1">
            <w:pPr>
              <w:pStyle w:val="ListParagraph"/>
              <w:numPr>
                <w:ilvl w:val="0"/>
                <w:numId w:val="42"/>
              </w:numPr>
            </w:pPr>
            <w:r w:rsidRPr="3A3D4EA4">
              <w:t xml:space="preserve">Good understanding of communication channels and methods including social media </w:t>
            </w:r>
            <w:r w:rsidR="0092658D" w:rsidRPr="004864C0">
              <w:rPr>
                <w:rFonts w:eastAsiaTheme="minorEastAsia" w:cs="Arial"/>
                <w:b/>
              </w:rPr>
              <w:t>(A, I)</w:t>
            </w:r>
          </w:p>
          <w:p w14:paraId="01AEA35F" w14:textId="3C54EA65" w:rsidR="00F43981" w:rsidRPr="00AE5806" w:rsidRDefault="00F43981" w:rsidP="00FA21A1">
            <w:pPr>
              <w:pStyle w:val="ListParagraph"/>
              <w:numPr>
                <w:ilvl w:val="0"/>
                <w:numId w:val="42"/>
              </w:numPr>
            </w:pPr>
            <w:r w:rsidRPr="00AE5806">
              <w:t xml:space="preserve">Use of analytics and customer insight to inform decision making </w:t>
            </w:r>
            <w:r w:rsidR="0092658D" w:rsidRPr="004864C0">
              <w:rPr>
                <w:rFonts w:eastAsiaTheme="minorEastAsia" w:cs="Arial"/>
                <w:b/>
              </w:rPr>
              <w:t>(A, I)</w:t>
            </w:r>
          </w:p>
          <w:p w14:paraId="23BE1276" w14:textId="14A4E62E" w:rsidR="00F43981" w:rsidRPr="00AE5806" w:rsidRDefault="00F43981" w:rsidP="00FA21A1">
            <w:pPr>
              <w:pStyle w:val="ListParagraph"/>
              <w:numPr>
                <w:ilvl w:val="0"/>
                <w:numId w:val="42"/>
              </w:numPr>
            </w:pPr>
            <w:r w:rsidRPr="00AE5806">
              <w:t xml:space="preserve">Ability to interpret and communicate complex information to a variety of audiences in an engaging way </w:t>
            </w:r>
            <w:r w:rsidR="0092658D" w:rsidRPr="004864C0">
              <w:rPr>
                <w:rFonts w:eastAsiaTheme="minorEastAsia" w:cs="Arial"/>
                <w:b/>
              </w:rPr>
              <w:t>(A, I)</w:t>
            </w:r>
          </w:p>
          <w:p w14:paraId="4DD6ED05" w14:textId="2AF0AC39" w:rsidR="00F43981" w:rsidRPr="00AE5806" w:rsidRDefault="00F43981" w:rsidP="00FA21A1">
            <w:pPr>
              <w:pStyle w:val="ListParagraph"/>
              <w:numPr>
                <w:ilvl w:val="0"/>
                <w:numId w:val="42"/>
              </w:numPr>
            </w:pPr>
            <w:r w:rsidRPr="00AE5806">
              <w:t>Ability to make decisions at a strategic level while also ensuring hands-on delivery of required work</w:t>
            </w:r>
            <w:r w:rsidR="0092658D">
              <w:t xml:space="preserve"> </w:t>
            </w:r>
            <w:r w:rsidR="0092658D" w:rsidRPr="004864C0">
              <w:rPr>
                <w:rFonts w:eastAsiaTheme="minorEastAsia" w:cs="Arial"/>
                <w:b/>
              </w:rPr>
              <w:t>(A, I)</w:t>
            </w:r>
          </w:p>
          <w:p w14:paraId="494FB37B" w14:textId="098D9C2D" w:rsidR="00F43981" w:rsidRPr="00AE5806" w:rsidRDefault="00F43981" w:rsidP="00FA21A1">
            <w:pPr>
              <w:pStyle w:val="ListParagraph"/>
              <w:numPr>
                <w:ilvl w:val="0"/>
                <w:numId w:val="42"/>
              </w:numPr>
            </w:pPr>
            <w:r w:rsidRPr="00AE5806">
              <w:t>Effective planning and organisational skills, and the ability to oversee projects from concept to delivery</w:t>
            </w:r>
            <w:r w:rsidR="0092658D">
              <w:t xml:space="preserve"> </w:t>
            </w:r>
            <w:r w:rsidR="0092658D" w:rsidRPr="004864C0">
              <w:rPr>
                <w:rFonts w:eastAsiaTheme="minorEastAsia" w:cs="Arial"/>
                <w:b/>
              </w:rPr>
              <w:t>(A, I)</w:t>
            </w:r>
          </w:p>
          <w:p w14:paraId="11A54749" w14:textId="44C8CE4B" w:rsidR="00F43981" w:rsidRPr="00FA21A1" w:rsidRDefault="00F43981" w:rsidP="00FA21A1">
            <w:pPr>
              <w:pStyle w:val="ListParagraph"/>
              <w:numPr>
                <w:ilvl w:val="0"/>
                <w:numId w:val="42"/>
              </w:numPr>
              <w:rPr>
                <w:rStyle w:val="eop"/>
                <w:rFonts w:eastAsiaTheme="minorEastAsia" w:cs="Arial"/>
              </w:rPr>
            </w:pPr>
            <w:r w:rsidRPr="00FA21A1">
              <w:rPr>
                <w:rStyle w:val="normaltextrun"/>
                <w:rFonts w:cs="Arial"/>
                <w:color w:val="000000"/>
                <w:shd w:val="clear" w:color="auto" w:fill="FFFFFF"/>
              </w:rPr>
              <w:t>Able to build trust and manage relationships at all levels</w:t>
            </w:r>
            <w:r w:rsidRPr="00FA21A1">
              <w:rPr>
                <w:rStyle w:val="eop"/>
                <w:rFonts w:cs="Arial"/>
                <w:color w:val="000000"/>
                <w:shd w:val="clear" w:color="auto" w:fill="FFFFFF"/>
              </w:rPr>
              <w:t> </w:t>
            </w:r>
            <w:r w:rsidR="008221CF" w:rsidRPr="004864C0">
              <w:rPr>
                <w:rFonts w:eastAsiaTheme="minorEastAsia" w:cs="Arial"/>
                <w:b/>
              </w:rPr>
              <w:t>(A, I)</w:t>
            </w:r>
          </w:p>
          <w:p w14:paraId="0CAC6795" w14:textId="07B3D1B5" w:rsidR="00F43981" w:rsidRPr="00AE5806" w:rsidRDefault="00F43981" w:rsidP="00FA21A1">
            <w:pPr>
              <w:pStyle w:val="ListParagraph"/>
              <w:numPr>
                <w:ilvl w:val="0"/>
                <w:numId w:val="42"/>
              </w:numPr>
            </w:pPr>
            <w:r w:rsidRPr="00AE5806">
              <w:t>Assertive, proactive and confident in working with stakeholders</w:t>
            </w:r>
            <w:r w:rsidR="00B309B0">
              <w:t xml:space="preserve"> </w:t>
            </w:r>
            <w:r w:rsidR="00B309B0" w:rsidRPr="004864C0">
              <w:rPr>
                <w:rFonts w:eastAsiaTheme="minorEastAsia" w:cs="Arial"/>
                <w:b/>
              </w:rPr>
              <w:t>(A, I)</w:t>
            </w:r>
          </w:p>
          <w:p w14:paraId="4D0E6B1D" w14:textId="009F2A96" w:rsidR="00F43981" w:rsidRPr="00FA21A1" w:rsidRDefault="00F43981" w:rsidP="00FA21A1">
            <w:pPr>
              <w:pStyle w:val="ListParagraph"/>
              <w:numPr>
                <w:ilvl w:val="0"/>
                <w:numId w:val="42"/>
              </w:numPr>
              <w:rPr>
                <w:color w:val="000000" w:themeColor="text1"/>
                <w:lang w:val="en-US"/>
              </w:rPr>
            </w:pPr>
            <w:r w:rsidRPr="00FA21A1">
              <w:rPr>
                <w:rFonts w:eastAsia="Calibri"/>
                <w:color w:val="000000" w:themeColor="text1"/>
              </w:rPr>
              <w:t>Ability to contribute and collaborate effectively</w:t>
            </w:r>
            <w:r w:rsidR="008221CF">
              <w:rPr>
                <w:rFonts w:eastAsia="Calibri"/>
                <w:color w:val="000000" w:themeColor="text1"/>
              </w:rPr>
              <w:t xml:space="preserve"> </w:t>
            </w:r>
            <w:r w:rsidR="008221CF" w:rsidRPr="004864C0">
              <w:rPr>
                <w:rFonts w:eastAsiaTheme="minorEastAsia" w:cs="Arial"/>
                <w:b/>
              </w:rPr>
              <w:t>(A, I)</w:t>
            </w:r>
          </w:p>
          <w:p w14:paraId="7BAF1BE7" w14:textId="3A119BA6" w:rsidR="00F43981" w:rsidRPr="00F77398" w:rsidRDefault="00F43981" w:rsidP="00FA21A1">
            <w:pPr>
              <w:pStyle w:val="ListParagraph"/>
              <w:numPr>
                <w:ilvl w:val="0"/>
                <w:numId w:val="42"/>
              </w:numPr>
            </w:pPr>
            <w:r w:rsidRPr="00D47581">
              <w:rPr>
                <w:rFonts w:eastAsia="Calibri"/>
                <w:color w:val="000000" w:themeColor="text1"/>
              </w:rPr>
              <w:t>Ability to work flexibly to meet team goals</w:t>
            </w:r>
            <w:r w:rsidR="00B309B0" w:rsidRPr="00D47581">
              <w:rPr>
                <w:rFonts w:eastAsia="Calibri"/>
                <w:color w:val="000000" w:themeColor="text1"/>
              </w:rPr>
              <w:t xml:space="preserve"> </w:t>
            </w:r>
            <w:r w:rsidR="00B309B0" w:rsidRPr="00D47581">
              <w:rPr>
                <w:rFonts w:eastAsiaTheme="minorEastAsia" w:cs="Arial"/>
                <w:b/>
              </w:rPr>
              <w:t>(</w:t>
            </w:r>
            <w:r w:rsidR="00B309B0" w:rsidRPr="004864C0">
              <w:rPr>
                <w:rFonts w:eastAsiaTheme="minorEastAsia" w:cs="Arial"/>
                <w:b/>
              </w:rPr>
              <w:t>I)</w:t>
            </w: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3794AE5F" w14:textId="77777777" w:rsidR="004E7C47" w:rsidRPr="00FA21A1" w:rsidRDefault="004E7C47" w:rsidP="00FA21A1">
            <w:pPr>
              <w:pStyle w:val="ListParagraph"/>
              <w:numPr>
                <w:ilvl w:val="0"/>
                <w:numId w:val="40"/>
              </w:numPr>
              <w:rPr>
                <w:rFonts w:eastAsiaTheme="minorEastAsia" w:cs="Arial"/>
              </w:rPr>
            </w:pPr>
            <w:r w:rsidRPr="00FA21A1">
              <w:rPr>
                <w:rFonts w:eastAsiaTheme="minorEastAsia" w:cs="Arial"/>
              </w:rPr>
              <w:t>Qualification in communications or marketing or commensurate professional experience</w:t>
            </w:r>
            <w:r w:rsidR="00FA21A1" w:rsidRPr="00FA21A1">
              <w:rPr>
                <w:rFonts w:eastAsiaTheme="minorEastAsia" w:cs="Arial"/>
              </w:rPr>
              <w:t xml:space="preserve"> </w:t>
            </w:r>
            <w:r w:rsidR="00FA21A1" w:rsidRPr="00FA21A1">
              <w:rPr>
                <w:rFonts w:eastAsiaTheme="minorEastAsia" w:cs="Arial"/>
                <w:b/>
                <w:bCs/>
              </w:rPr>
              <w:t>(A)</w:t>
            </w:r>
          </w:p>
          <w:p w14:paraId="20538C45" w14:textId="2C01D3DA" w:rsidR="00FA21A1" w:rsidRPr="00FA21A1" w:rsidRDefault="00FA21A1" w:rsidP="00FA21A1">
            <w:pPr>
              <w:pStyle w:val="ListParagraph"/>
              <w:rPr>
                <w:rFonts w:eastAsiaTheme="minorEastAsia"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11A23D4C" w14:textId="6DB51AA1" w:rsidR="00BB2247" w:rsidRPr="00D47581" w:rsidRDefault="00BB2247" w:rsidP="00FA21A1">
            <w:pPr>
              <w:pStyle w:val="ListParagraph"/>
              <w:numPr>
                <w:ilvl w:val="0"/>
                <w:numId w:val="40"/>
              </w:numPr>
              <w:rPr>
                <w:rFonts w:eastAsiaTheme="minorEastAsia" w:cs="Arial"/>
                <w:bCs/>
              </w:rPr>
            </w:pPr>
            <w:r w:rsidRPr="00D47581">
              <w:rPr>
                <w:rFonts w:eastAsiaTheme="minorEastAsia" w:cs="Arial"/>
                <w:bCs/>
              </w:rPr>
              <w:t>Experience of working in Higher Education</w:t>
            </w:r>
            <w:r w:rsidR="004864C0" w:rsidRPr="00D47581">
              <w:rPr>
                <w:rFonts w:eastAsiaTheme="minorEastAsia" w:cs="Arial"/>
                <w:bCs/>
              </w:rPr>
              <w:t xml:space="preserve"> </w:t>
            </w:r>
            <w:r w:rsidR="004864C0" w:rsidRPr="00D47581">
              <w:rPr>
                <w:rFonts w:eastAsiaTheme="minorEastAsia" w:cs="Arial"/>
                <w:b/>
              </w:rPr>
              <w:t>(I)</w:t>
            </w:r>
          </w:p>
          <w:p w14:paraId="1816408A" w14:textId="7AF90BD2" w:rsidR="00BB2247" w:rsidRPr="00D47581" w:rsidRDefault="00BB2247" w:rsidP="00FA21A1">
            <w:pPr>
              <w:pStyle w:val="ListParagraph"/>
              <w:numPr>
                <w:ilvl w:val="0"/>
                <w:numId w:val="40"/>
              </w:numPr>
              <w:rPr>
                <w:rFonts w:eastAsiaTheme="minorEastAsia" w:cs="Arial"/>
              </w:rPr>
            </w:pPr>
            <w:r w:rsidRPr="00D47581">
              <w:rPr>
                <w:rFonts w:eastAsiaTheme="minorEastAsia" w:cs="Arial"/>
              </w:rPr>
              <w:t>Experience of working with students</w:t>
            </w:r>
            <w:r w:rsidR="004864C0" w:rsidRPr="00D47581">
              <w:rPr>
                <w:rFonts w:eastAsiaTheme="minorEastAsia" w:cs="Arial"/>
              </w:rPr>
              <w:t xml:space="preserve"> </w:t>
            </w:r>
            <w:r w:rsidR="004864C0" w:rsidRPr="00D47581">
              <w:rPr>
                <w:rFonts w:eastAsiaTheme="minorEastAsia" w:cs="Arial"/>
                <w:b/>
              </w:rPr>
              <w:t>(I)</w:t>
            </w:r>
          </w:p>
          <w:p w14:paraId="28B69CE4" w14:textId="51EB21D2" w:rsidR="00BB2247" w:rsidRPr="00D47581" w:rsidRDefault="00BB2247" w:rsidP="00FA21A1">
            <w:pPr>
              <w:pStyle w:val="ListParagraph"/>
              <w:numPr>
                <w:ilvl w:val="0"/>
                <w:numId w:val="40"/>
              </w:numPr>
              <w:rPr>
                <w:rFonts w:eastAsiaTheme="minorEastAsia" w:cs="Arial"/>
              </w:rPr>
            </w:pPr>
            <w:r w:rsidRPr="00D47581">
              <w:rPr>
                <w:rFonts w:eastAsiaTheme="minorEastAsia" w:cs="Arial"/>
              </w:rPr>
              <w:t xml:space="preserve">Experience of working directly with senior colleagues in a ‘trusted advisor’ capacity </w:t>
            </w:r>
            <w:r w:rsidR="004864C0" w:rsidRPr="00D47581">
              <w:rPr>
                <w:rFonts w:eastAsiaTheme="minorEastAsia" w:cs="Arial"/>
                <w:b/>
              </w:rPr>
              <w:t>(I)</w:t>
            </w:r>
          </w:p>
          <w:p w14:paraId="7C5523DF" w14:textId="77777777" w:rsidR="00865650" w:rsidRPr="00FA21A1" w:rsidRDefault="00BB2247" w:rsidP="00FA21A1">
            <w:pPr>
              <w:pStyle w:val="ListParagraph"/>
              <w:numPr>
                <w:ilvl w:val="0"/>
                <w:numId w:val="40"/>
              </w:numPr>
              <w:rPr>
                <w:rFonts w:cs="Arial"/>
              </w:rPr>
            </w:pPr>
            <w:r w:rsidRPr="00FA21A1">
              <w:rPr>
                <w:rFonts w:eastAsiaTheme="minorEastAsia" w:cs="Arial"/>
              </w:rPr>
              <w:t>Experience of developing and implementing communication plans</w:t>
            </w:r>
            <w:r w:rsidR="004864C0" w:rsidRPr="00FA21A1">
              <w:rPr>
                <w:rFonts w:eastAsiaTheme="minorEastAsia" w:cs="Arial"/>
              </w:rPr>
              <w:t xml:space="preserve"> </w:t>
            </w:r>
            <w:r w:rsidR="004864C0" w:rsidRPr="00FA21A1">
              <w:rPr>
                <w:rFonts w:eastAsiaTheme="minorEastAsia" w:cs="Arial"/>
                <w:b/>
              </w:rPr>
              <w:t>(A, I)</w:t>
            </w:r>
          </w:p>
          <w:p w14:paraId="37D23A4F" w14:textId="1DE76527" w:rsidR="00FA21A1" w:rsidRPr="00FA21A1" w:rsidRDefault="00FA21A1" w:rsidP="00FA21A1">
            <w:pPr>
              <w:pStyle w:val="ListParagraph"/>
              <w:rPr>
                <w:rFonts w:cs="Arial"/>
              </w:rPr>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69B18FD4" w14:textId="1395E447" w:rsidR="0076056E" w:rsidRPr="00FA21A1" w:rsidRDefault="0076056E" w:rsidP="00FA21A1">
            <w:pPr>
              <w:pStyle w:val="ListParagraph"/>
              <w:numPr>
                <w:ilvl w:val="0"/>
                <w:numId w:val="41"/>
              </w:numPr>
              <w:rPr>
                <w:rFonts w:eastAsiaTheme="minorEastAsia" w:cs="Arial"/>
              </w:rPr>
            </w:pPr>
            <w:r w:rsidRPr="00FA21A1">
              <w:rPr>
                <w:rFonts w:eastAsiaTheme="minorEastAsia" w:cs="Arial"/>
              </w:rPr>
              <w:t>Assertive, proactive and confident in working with stakeholders at all levels</w:t>
            </w:r>
            <w:r w:rsidR="00561FA6" w:rsidRPr="00FA21A1">
              <w:rPr>
                <w:rFonts w:eastAsiaTheme="minorEastAsia" w:cs="Arial"/>
              </w:rPr>
              <w:t xml:space="preserve"> </w:t>
            </w:r>
            <w:r w:rsidR="00561FA6" w:rsidRPr="00FA21A1">
              <w:rPr>
                <w:rFonts w:eastAsiaTheme="minorEastAsia" w:cs="Arial"/>
                <w:b/>
                <w:bCs/>
              </w:rPr>
              <w:t>(A, I)</w:t>
            </w:r>
          </w:p>
          <w:p w14:paraId="10FDD215" w14:textId="77777777" w:rsidR="00865650" w:rsidRPr="0046493A" w:rsidRDefault="00865650" w:rsidP="00042F5F">
            <w:pPr>
              <w:rPr>
                <w:rFonts w:cs="Arial"/>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76B972B5" w14:textId="04FD2C0E" w:rsidR="00177727" w:rsidRPr="006B5D4A" w:rsidRDefault="00060811" w:rsidP="006B5D4A">
      <w:pPr>
        <w:pStyle w:val="Heading1"/>
      </w:pPr>
      <w:r>
        <w:rPr>
          <w:noProof/>
        </w:rPr>
        <w:lastRenderedPageBreak/>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9067"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07"/>
        <w:gridCol w:w="3212"/>
        <w:gridCol w:w="1330"/>
        <w:gridCol w:w="3118"/>
      </w:tblGrid>
      <w:tr w:rsidR="00044530" w:rsidRPr="00225AEE" w14:paraId="10F84513" w14:textId="77777777" w:rsidTr="00225AEE">
        <w:trPr>
          <w:trHeight w:val="547"/>
        </w:trPr>
        <w:tc>
          <w:tcPr>
            <w:tcW w:w="1407" w:type="dxa"/>
            <w:hideMark/>
          </w:tcPr>
          <w:p w14:paraId="53CA7814" w14:textId="33FBD080" w:rsidR="00044530" w:rsidRPr="00225AEE" w:rsidRDefault="0028631C" w:rsidP="08536B08">
            <w:pPr>
              <w:spacing w:after="200" w:line="280" w:lineRule="exact"/>
              <w:ind w:left="-3174" w:firstLine="3174"/>
              <w:jc w:val="center"/>
              <w:rPr>
                <w:rFonts w:cs="Arial"/>
                <w:b/>
                <w:bCs/>
              </w:rPr>
            </w:pPr>
            <w:r w:rsidRPr="00225AEE">
              <w:rPr>
                <w:rFonts w:cs="Arial"/>
                <w:b/>
                <w:bCs/>
              </w:rPr>
              <w:t>Grades</w:t>
            </w:r>
          </w:p>
        </w:tc>
        <w:tc>
          <w:tcPr>
            <w:tcW w:w="3212" w:type="dxa"/>
            <w:hideMark/>
          </w:tcPr>
          <w:p w14:paraId="196D6F9C" w14:textId="7FEBC9B3" w:rsidR="00044530" w:rsidRPr="00225AEE" w:rsidRDefault="48B25902" w:rsidP="08536B08">
            <w:pPr>
              <w:spacing w:after="200" w:line="280" w:lineRule="exact"/>
              <w:jc w:val="center"/>
              <w:rPr>
                <w:rFonts w:cs="Arial"/>
                <w:b/>
                <w:bCs/>
              </w:rPr>
            </w:pPr>
            <w:r w:rsidRPr="00225AEE">
              <w:rPr>
                <w:rFonts w:cs="Arial"/>
                <w:b/>
                <w:bCs/>
              </w:rPr>
              <w:t>Annual entitlement per grade</w:t>
            </w:r>
          </w:p>
        </w:tc>
        <w:tc>
          <w:tcPr>
            <w:tcW w:w="1330" w:type="dxa"/>
            <w:hideMark/>
          </w:tcPr>
          <w:p w14:paraId="165F6D12" w14:textId="77777777" w:rsidR="00044530" w:rsidRPr="00225AEE" w:rsidRDefault="00044530">
            <w:pPr>
              <w:spacing w:line="280" w:lineRule="exact"/>
              <w:jc w:val="center"/>
              <w:rPr>
                <w:rFonts w:cs="Arial"/>
                <w:b/>
                <w:bCs/>
              </w:rPr>
            </w:pPr>
            <w:r w:rsidRPr="00225AEE">
              <w:rPr>
                <w:rFonts w:cs="Arial"/>
                <w:b/>
                <w:bCs/>
              </w:rPr>
              <w:t>Grades</w:t>
            </w:r>
          </w:p>
        </w:tc>
        <w:tc>
          <w:tcPr>
            <w:tcW w:w="3118" w:type="dxa"/>
            <w:hideMark/>
          </w:tcPr>
          <w:p w14:paraId="65E80442" w14:textId="235FE06C" w:rsidR="00044530" w:rsidRPr="00225AEE" w:rsidRDefault="00044530" w:rsidP="00044530">
            <w:pPr>
              <w:spacing w:line="280" w:lineRule="exact"/>
              <w:jc w:val="center"/>
              <w:rPr>
                <w:rFonts w:cs="Arial"/>
                <w:b/>
                <w:bCs/>
              </w:rPr>
            </w:pPr>
            <w:r w:rsidRPr="00225AEE">
              <w:rPr>
                <w:rFonts w:cs="Arial"/>
                <w:b/>
                <w:bCs/>
              </w:rPr>
              <w:t>After 5 years’ service</w:t>
            </w:r>
          </w:p>
        </w:tc>
      </w:tr>
      <w:tr w:rsidR="00044530" w:rsidRPr="00225AEE" w14:paraId="736EBA72" w14:textId="77777777" w:rsidTr="00225AEE">
        <w:tc>
          <w:tcPr>
            <w:tcW w:w="1407" w:type="dxa"/>
            <w:hideMark/>
          </w:tcPr>
          <w:p w14:paraId="1F7EAF5D" w14:textId="77777777" w:rsidR="00044530" w:rsidRPr="00225AEE" w:rsidRDefault="00044530">
            <w:pPr>
              <w:spacing w:line="280" w:lineRule="exact"/>
              <w:jc w:val="center"/>
              <w:rPr>
                <w:rFonts w:cs="Arial"/>
              </w:rPr>
            </w:pPr>
            <w:r w:rsidRPr="00225AEE">
              <w:rPr>
                <w:rFonts w:cs="Arial"/>
              </w:rPr>
              <w:t>1-3</w:t>
            </w:r>
          </w:p>
        </w:tc>
        <w:tc>
          <w:tcPr>
            <w:tcW w:w="3212" w:type="dxa"/>
            <w:hideMark/>
          </w:tcPr>
          <w:p w14:paraId="5A1A44DF" w14:textId="77777777" w:rsidR="00044530" w:rsidRPr="00225AEE" w:rsidRDefault="00044530">
            <w:pPr>
              <w:spacing w:line="280" w:lineRule="exact"/>
              <w:jc w:val="center"/>
              <w:rPr>
                <w:rFonts w:cs="Arial"/>
              </w:rPr>
            </w:pPr>
            <w:r w:rsidRPr="00225AEE">
              <w:rPr>
                <w:rFonts w:cs="Arial"/>
              </w:rPr>
              <w:t>23 days</w:t>
            </w:r>
          </w:p>
        </w:tc>
        <w:tc>
          <w:tcPr>
            <w:tcW w:w="1330" w:type="dxa"/>
            <w:hideMark/>
          </w:tcPr>
          <w:p w14:paraId="3CD100CB" w14:textId="77777777" w:rsidR="00044530" w:rsidRPr="00225AEE" w:rsidRDefault="00044530">
            <w:pPr>
              <w:spacing w:line="280" w:lineRule="exact"/>
              <w:jc w:val="center"/>
              <w:rPr>
                <w:rFonts w:cs="Arial"/>
              </w:rPr>
            </w:pPr>
            <w:r w:rsidRPr="00225AEE">
              <w:rPr>
                <w:rFonts w:cs="Arial"/>
              </w:rPr>
              <w:t>1-3</w:t>
            </w:r>
          </w:p>
        </w:tc>
        <w:tc>
          <w:tcPr>
            <w:tcW w:w="3118" w:type="dxa"/>
            <w:hideMark/>
          </w:tcPr>
          <w:p w14:paraId="39184729" w14:textId="77777777" w:rsidR="00044530" w:rsidRPr="00225AEE" w:rsidRDefault="00044530">
            <w:pPr>
              <w:spacing w:line="280" w:lineRule="exact"/>
              <w:jc w:val="center"/>
              <w:rPr>
                <w:rFonts w:cs="Arial"/>
              </w:rPr>
            </w:pPr>
            <w:r w:rsidRPr="00225AEE">
              <w:rPr>
                <w:rFonts w:cs="Arial"/>
              </w:rPr>
              <w:t>28 days</w:t>
            </w:r>
          </w:p>
        </w:tc>
      </w:tr>
      <w:tr w:rsidR="00044530" w:rsidRPr="00225AEE" w14:paraId="343C816F" w14:textId="77777777" w:rsidTr="00225AEE">
        <w:tc>
          <w:tcPr>
            <w:tcW w:w="1407" w:type="dxa"/>
            <w:hideMark/>
          </w:tcPr>
          <w:p w14:paraId="79F39D59" w14:textId="77777777" w:rsidR="00044530" w:rsidRPr="00225AEE" w:rsidRDefault="00044530">
            <w:pPr>
              <w:spacing w:line="280" w:lineRule="exact"/>
              <w:jc w:val="center"/>
              <w:rPr>
                <w:rFonts w:cs="Arial"/>
              </w:rPr>
            </w:pPr>
            <w:r w:rsidRPr="00225AEE">
              <w:rPr>
                <w:rFonts w:cs="Arial"/>
              </w:rPr>
              <w:t>4-7</w:t>
            </w:r>
          </w:p>
        </w:tc>
        <w:tc>
          <w:tcPr>
            <w:tcW w:w="3212" w:type="dxa"/>
            <w:hideMark/>
          </w:tcPr>
          <w:p w14:paraId="11E85BF1" w14:textId="77777777" w:rsidR="00044530" w:rsidRPr="00225AEE" w:rsidRDefault="00044530">
            <w:pPr>
              <w:spacing w:line="280" w:lineRule="exact"/>
              <w:jc w:val="center"/>
              <w:rPr>
                <w:rFonts w:cs="Arial"/>
              </w:rPr>
            </w:pPr>
            <w:r w:rsidRPr="00225AEE">
              <w:rPr>
                <w:rFonts w:cs="Arial"/>
              </w:rPr>
              <w:t>25 days</w:t>
            </w:r>
          </w:p>
        </w:tc>
        <w:tc>
          <w:tcPr>
            <w:tcW w:w="1330" w:type="dxa"/>
            <w:hideMark/>
          </w:tcPr>
          <w:p w14:paraId="1A1BE2BA" w14:textId="77777777" w:rsidR="00044530" w:rsidRPr="00225AEE" w:rsidRDefault="00044530">
            <w:pPr>
              <w:spacing w:line="280" w:lineRule="exact"/>
              <w:jc w:val="center"/>
              <w:rPr>
                <w:rFonts w:cs="Arial"/>
              </w:rPr>
            </w:pPr>
            <w:r w:rsidRPr="00225AEE">
              <w:rPr>
                <w:rFonts w:cs="Arial"/>
              </w:rPr>
              <w:t>4-7</w:t>
            </w:r>
          </w:p>
        </w:tc>
        <w:tc>
          <w:tcPr>
            <w:tcW w:w="3118" w:type="dxa"/>
            <w:hideMark/>
          </w:tcPr>
          <w:p w14:paraId="3AD5B98F" w14:textId="77777777" w:rsidR="00044530" w:rsidRPr="00225AEE" w:rsidRDefault="00044530">
            <w:pPr>
              <w:spacing w:line="280" w:lineRule="exact"/>
              <w:jc w:val="center"/>
              <w:rPr>
                <w:rFonts w:cs="Arial"/>
              </w:rPr>
            </w:pPr>
            <w:r w:rsidRPr="00225AEE">
              <w:rPr>
                <w:rFonts w:cs="Arial"/>
              </w:rPr>
              <w:t>30 days</w:t>
            </w:r>
          </w:p>
        </w:tc>
      </w:tr>
      <w:tr w:rsidR="00044530" w:rsidRPr="00225AEE" w14:paraId="49100836" w14:textId="77777777" w:rsidTr="00225AEE">
        <w:trPr>
          <w:trHeight w:val="278"/>
        </w:trPr>
        <w:tc>
          <w:tcPr>
            <w:tcW w:w="1407" w:type="dxa"/>
            <w:hideMark/>
          </w:tcPr>
          <w:p w14:paraId="103E5B0A" w14:textId="77777777" w:rsidR="00044530" w:rsidRPr="00225AEE" w:rsidRDefault="00044530">
            <w:pPr>
              <w:spacing w:line="280" w:lineRule="exact"/>
              <w:jc w:val="center"/>
              <w:rPr>
                <w:rFonts w:cs="Arial"/>
              </w:rPr>
            </w:pPr>
            <w:r w:rsidRPr="00225AEE">
              <w:rPr>
                <w:rFonts w:cs="Arial"/>
              </w:rPr>
              <w:t>8-9</w:t>
            </w:r>
          </w:p>
        </w:tc>
        <w:tc>
          <w:tcPr>
            <w:tcW w:w="3212" w:type="dxa"/>
            <w:hideMark/>
          </w:tcPr>
          <w:p w14:paraId="43374EB2" w14:textId="77777777" w:rsidR="00044530" w:rsidRPr="00225AEE" w:rsidRDefault="00044530">
            <w:pPr>
              <w:spacing w:line="280" w:lineRule="exact"/>
              <w:jc w:val="center"/>
              <w:rPr>
                <w:rFonts w:cs="Arial"/>
              </w:rPr>
            </w:pPr>
            <w:r w:rsidRPr="00225AEE">
              <w:rPr>
                <w:rFonts w:cs="Arial"/>
              </w:rPr>
              <w:t>27 days</w:t>
            </w:r>
          </w:p>
        </w:tc>
        <w:tc>
          <w:tcPr>
            <w:tcW w:w="1330" w:type="dxa"/>
            <w:hideMark/>
          </w:tcPr>
          <w:p w14:paraId="3BD2E81E" w14:textId="77777777" w:rsidR="00044530" w:rsidRPr="00225AEE" w:rsidRDefault="00044530">
            <w:pPr>
              <w:spacing w:line="280" w:lineRule="exact"/>
              <w:jc w:val="center"/>
              <w:rPr>
                <w:rFonts w:cs="Arial"/>
              </w:rPr>
            </w:pPr>
            <w:r w:rsidRPr="00225AEE">
              <w:rPr>
                <w:rFonts w:cs="Arial"/>
              </w:rPr>
              <w:t>8-9</w:t>
            </w:r>
          </w:p>
        </w:tc>
        <w:tc>
          <w:tcPr>
            <w:tcW w:w="3118" w:type="dxa"/>
            <w:hideMark/>
          </w:tcPr>
          <w:p w14:paraId="251F9E7E" w14:textId="77777777" w:rsidR="00044530" w:rsidRPr="00225AEE" w:rsidRDefault="00044530">
            <w:pPr>
              <w:spacing w:line="280" w:lineRule="exact"/>
              <w:jc w:val="center"/>
              <w:rPr>
                <w:rFonts w:cs="Arial"/>
              </w:rPr>
            </w:pPr>
            <w:r w:rsidRPr="00225AEE">
              <w:rPr>
                <w:rFonts w:cs="Arial"/>
              </w:rPr>
              <w:t>30 days</w:t>
            </w:r>
          </w:p>
        </w:tc>
      </w:tr>
      <w:tr w:rsidR="001F2B4A" w:rsidRPr="00225AEE" w14:paraId="1830FE3C" w14:textId="77777777" w:rsidTr="00225AEE">
        <w:trPr>
          <w:trHeight w:val="278"/>
        </w:trPr>
        <w:tc>
          <w:tcPr>
            <w:tcW w:w="1407" w:type="dxa"/>
          </w:tcPr>
          <w:p w14:paraId="7554A4FB" w14:textId="76B4FD78" w:rsidR="001F2B4A" w:rsidRPr="00225AEE" w:rsidRDefault="001F2B4A">
            <w:pPr>
              <w:spacing w:line="280" w:lineRule="exact"/>
              <w:jc w:val="center"/>
              <w:rPr>
                <w:rFonts w:cs="Arial"/>
              </w:rPr>
            </w:pPr>
            <w:r w:rsidRPr="00225AEE">
              <w:rPr>
                <w:rFonts w:cs="Arial"/>
              </w:rPr>
              <w:t>Band 10 and above</w:t>
            </w:r>
          </w:p>
        </w:tc>
        <w:tc>
          <w:tcPr>
            <w:tcW w:w="3212" w:type="dxa"/>
          </w:tcPr>
          <w:p w14:paraId="4B4A1D4E" w14:textId="65F59778" w:rsidR="001F2B4A" w:rsidRPr="00225AEE" w:rsidRDefault="001F2B4A">
            <w:pPr>
              <w:spacing w:line="280" w:lineRule="exact"/>
              <w:jc w:val="center"/>
              <w:rPr>
                <w:rFonts w:cs="Arial"/>
              </w:rPr>
            </w:pPr>
            <w:r w:rsidRPr="00225AEE">
              <w:rPr>
                <w:rFonts w:cs="Arial"/>
              </w:rPr>
              <w:t>30 days</w:t>
            </w:r>
          </w:p>
        </w:tc>
        <w:tc>
          <w:tcPr>
            <w:tcW w:w="1330" w:type="dxa"/>
          </w:tcPr>
          <w:p w14:paraId="7553175E" w14:textId="79808CB2" w:rsidR="001F2B4A" w:rsidRPr="00225AEE" w:rsidRDefault="001F2B4A">
            <w:pPr>
              <w:spacing w:line="280" w:lineRule="exact"/>
              <w:jc w:val="center"/>
              <w:rPr>
                <w:rFonts w:cs="Arial"/>
              </w:rPr>
            </w:pPr>
            <w:r w:rsidRPr="00225AEE">
              <w:rPr>
                <w:rFonts w:cs="Arial"/>
              </w:rPr>
              <w:t>Band 10 and above</w:t>
            </w:r>
          </w:p>
        </w:tc>
        <w:tc>
          <w:tcPr>
            <w:tcW w:w="3118" w:type="dxa"/>
          </w:tcPr>
          <w:p w14:paraId="0FB46FC8" w14:textId="53A2892A" w:rsidR="001F2B4A" w:rsidRPr="00225AEE" w:rsidRDefault="001F2B4A">
            <w:pPr>
              <w:spacing w:line="280" w:lineRule="exact"/>
              <w:jc w:val="center"/>
              <w:rPr>
                <w:rFonts w:cs="Arial"/>
              </w:rPr>
            </w:pPr>
            <w:r w:rsidRPr="00225AEE">
              <w:rPr>
                <w:rFonts w:cs="Arial"/>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44456CC6" w14:textId="7F02BB1B" w:rsidR="00E027E3" w:rsidRDefault="00E027E3" w:rsidP="00E027E3">
      <w:pPr>
        <w:rPr>
          <w:rStyle w:val="Hyperlink"/>
          <w:rFonts w:cs="Arial"/>
          <w:color w:val="auto"/>
          <w:u w:val="none"/>
        </w:rPr>
      </w:pPr>
    </w:p>
    <w:p w14:paraId="4B02C338" w14:textId="5B3D6B99" w:rsidR="00E027E3" w:rsidRPr="00E027E3" w:rsidRDefault="005A4991" w:rsidP="00E027E3">
      <w:r w:rsidRPr="00B66851">
        <w:rPr>
          <w:rFonts w:cs="Arial"/>
        </w:rPr>
        <w:t>Date:</w:t>
      </w:r>
      <w:r w:rsidR="00545A06">
        <w:rPr>
          <w:rFonts w:cs="Arial"/>
        </w:rPr>
        <w:t xml:space="preserve">  </w:t>
      </w:r>
      <w:r w:rsidR="00E53332" w:rsidRPr="0098580B">
        <w:rPr>
          <w:rFonts w:cs="Arial"/>
          <w:b/>
          <w:bCs/>
        </w:rPr>
        <w:t>Janu</w:t>
      </w:r>
      <w:r w:rsidR="0098580B" w:rsidRPr="0098580B">
        <w:rPr>
          <w:rFonts w:cs="Arial"/>
          <w:b/>
          <w:bCs/>
        </w:rPr>
        <w:t>ary 2025</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9C18" w14:textId="77777777" w:rsidR="007021DB" w:rsidRDefault="007021DB" w:rsidP="000742F4">
      <w:pPr>
        <w:spacing w:after="0" w:line="240" w:lineRule="auto"/>
      </w:pPr>
      <w:r>
        <w:separator/>
      </w:r>
    </w:p>
  </w:endnote>
  <w:endnote w:type="continuationSeparator" w:id="0">
    <w:p w14:paraId="1B06F4E2" w14:textId="77777777" w:rsidR="007021DB" w:rsidRDefault="007021DB" w:rsidP="000742F4">
      <w:pPr>
        <w:spacing w:after="0" w:line="240" w:lineRule="auto"/>
      </w:pPr>
      <w:r>
        <w:continuationSeparator/>
      </w:r>
    </w:p>
  </w:endnote>
  <w:endnote w:type="continuationNotice" w:id="1">
    <w:p w14:paraId="4EFE9477" w14:textId="77777777" w:rsidR="007021DB" w:rsidRDefault="00702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4073" w14:textId="77777777" w:rsidR="007021DB" w:rsidRDefault="007021DB" w:rsidP="000742F4">
      <w:pPr>
        <w:spacing w:after="0" w:line="240" w:lineRule="auto"/>
      </w:pPr>
      <w:r>
        <w:separator/>
      </w:r>
    </w:p>
  </w:footnote>
  <w:footnote w:type="continuationSeparator" w:id="0">
    <w:p w14:paraId="0B028474" w14:textId="77777777" w:rsidR="007021DB" w:rsidRDefault="007021DB" w:rsidP="000742F4">
      <w:pPr>
        <w:spacing w:after="0" w:line="240" w:lineRule="auto"/>
      </w:pPr>
      <w:r>
        <w:continuationSeparator/>
      </w:r>
    </w:p>
  </w:footnote>
  <w:footnote w:type="continuationNotice" w:id="1">
    <w:p w14:paraId="6B4CC529" w14:textId="77777777" w:rsidR="007021DB" w:rsidRDefault="00702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03A3"/>
    <w:multiLevelType w:val="hybridMultilevel"/>
    <w:tmpl w:val="EC7A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3"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5505B64"/>
    <w:multiLevelType w:val="hybridMultilevel"/>
    <w:tmpl w:val="A6CC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07850"/>
    <w:multiLevelType w:val="hybridMultilevel"/>
    <w:tmpl w:val="B0CC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10"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1"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5"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6"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7" w15:restartNumberingAfterBreak="0">
    <w:nsid w:val="2F760FAC"/>
    <w:multiLevelType w:val="hybridMultilevel"/>
    <w:tmpl w:val="DB82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9"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0"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1"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3"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4"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5"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7"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8" w15:restartNumberingAfterBreak="0">
    <w:nsid w:val="64F3171B"/>
    <w:multiLevelType w:val="hybridMultilevel"/>
    <w:tmpl w:val="5DFE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0"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2" w15:restartNumberingAfterBreak="0">
    <w:nsid w:val="67AB59A0"/>
    <w:multiLevelType w:val="hybridMultilevel"/>
    <w:tmpl w:val="0B4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70EE2"/>
    <w:multiLevelType w:val="hybridMultilevel"/>
    <w:tmpl w:val="5F9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5"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7"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8"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3"/>
  </w:num>
  <w:num w:numId="2" w16cid:durableId="1399472949">
    <w:abstractNumId w:val="12"/>
  </w:num>
  <w:num w:numId="3" w16cid:durableId="483815374">
    <w:abstractNumId w:val="0"/>
  </w:num>
  <w:num w:numId="4" w16cid:durableId="716247483">
    <w:abstractNumId w:val="9"/>
  </w:num>
  <w:num w:numId="5" w16cid:durableId="1207178525">
    <w:abstractNumId w:val="3"/>
  </w:num>
  <w:num w:numId="6" w16cid:durableId="2064407092">
    <w:abstractNumId w:val="16"/>
  </w:num>
  <w:num w:numId="7" w16cid:durableId="2140952195">
    <w:abstractNumId w:val="31"/>
  </w:num>
  <w:num w:numId="8" w16cid:durableId="2103794398">
    <w:abstractNumId w:val="36"/>
  </w:num>
  <w:num w:numId="9" w16cid:durableId="487213472">
    <w:abstractNumId w:val="10"/>
  </w:num>
  <w:num w:numId="10" w16cid:durableId="736173792">
    <w:abstractNumId w:val="14"/>
  </w:num>
  <w:num w:numId="11" w16cid:durableId="1810324212">
    <w:abstractNumId w:val="34"/>
  </w:num>
  <w:num w:numId="12" w16cid:durableId="167526494">
    <w:abstractNumId w:val="18"/>
  </w:num>
  <w:num w:numId="13" w16cid:durableId="331955977">
    <w:abstractNumId w:val="5"/>
  </w:num>
  <w:num w:numId="14" w16cid:durableId="1687554260">
    <w:abstractNumId w:val="37"/>
  </w:num>
  <w:num w:numId="15" w16cid:durableId="2095930424">
    <w:abstractNumId w:val="24"/>
  </w:num>
  <w:num w:numId="16" w16cid:durableId="126095913">
    <w:abstractNumId w:val="19"/>
  </w:num>
  <w:num w:numId="17" w16cid:durableId="927929742">
    <w:abstractNumId w:val="2"/>
  </w:num>
  <w:num w:numId="18" w16cid:durableId="895823366">
    <w:abstractNumId w:val="22"/>
  </w:num>
  <w:num w:numId="19" w16cid:durableId="44188083">
    <w:abstractNumId w:val="27"/>
  </w:num>
  <w:num w:numId="20" w16cid:durableId="1444614916">
    <w:abstractNumId w:val="41"/>
  </w:num>
  <w:num w:numId="21" w16cid:durableId="1495145720">
    <w:abstractNumId w:val="20"/>
  </w:num>
  <w:num w:numId="22" w16cid:durableId="310721807">
    <w:abstractNumId w:val="26"/>
  </w:num>
  <w:num w:numId="23" w16cid:durableId="311102610">
    <w:abstractNumId w:val="15"/>
  </w:num>
  <w:num w:numId="24" w16cid:durableId="2137674363">
    <w:abstractNumId w:val="39"/>
  </w:num>
  <w:num w:numId="25" w16cid:durableId="72901106">
    <w:abstractNumId w:val="40"/>
  </w:num>
  <w:num w:numId="26" w16cid:durableId="1155605591">
    <w:abstractNumId w:val="30"/>
  </w:num>
  <w:num w:numId="27" w16cid:durableId="366760843">
    <w:abstractNumId w:val="35"/>
  </w:num>
  <w:num w:numId="28" w16cid:durableId="1055159612">
    <w:abstractNumId w:val="21"/>
  </w:num>
  <w:num w:numId="29" w16cid:durableId="96609795">
    <w:abstractNumId w:val="11"/>
  </w:num>
  <w:num w:numId="30" w16cid:durableId="842209873">
    <w:abstractNumId w:val="13"/>
  </w:num>
  <w:num w:numId="31" w16cid:durableId="143815770">
    <w:abstractNumId w:val="25"/>
  </w:num>
  <w:num w:numId="32" w16cid:durableId="835463961">
    <w:abstractNumId w:val="8"/>
  </w:num>
  <w:num w:numId="33" w16cid:durableId="1103112024">
    <w:abstractNumId w:val="4"/>
  </w:num>
  <w:num w:numId="34" w16cid:durableId="405496654">
    <w:abstractNumId w:val="38"/>
  </w:num>
  <w:num w:numId="35" w16cid:durableId="481044756">
    <w:abstractNumId w:val="29"/>
  </w:num>
  <w:num w:numId="36" w16cid:durableId="395707331">
    <w:abstractNumId w:val="32"/>
  </w:num>
  <w:num w:numId="37" w16cid:durableId="2100328528">
    <w:abstractNumId w:val="17"/>
  </w:num>
  <w:num w:numId="38" w16cid:durableId="341667749">
    <w:abstractNumId w:val="28"/>
  </w:num>
  <w:num w:numId="39" w16cid:durableId="1401714539">
    <w:abstractNumId w:val="7"/>
  </w:num>
  <w:num w:numId="40" w16cid:durableId="83650647">
    <w:abstractNumId w:val="6"/>
  </w:num>
  <w:num w:numId="41" w16cid:durableId="2110420529">
    <w:abstractNumId w:val="1"/>
  </w:num>
  <w:num w:numId="42" w16cid:durableId="35264980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35738"/>
    <w:rsid w:val="00036199"/>
    <w:rsid w:val="00042F5F"/>
    <w:rsid w:val="00044530"/>
    <w:rsid w:val="0004514C"/>
    <w:rsid w:val="00060709"/>
    <w:rsid w:val="00060811"/>
    <w:rsid w:val="000742F4"/>
    <w:rsid w:val="0007625B"/>
    <w:rsid w:val="000879F3"/>
    <w:rsid w:val="0009774B"/>
    <w:rsid w:val="000A1F5C"/>
    <w:rsid w:val="000A2157"/>
    <w:rsid w:val="000A290A"/>
    <w:rsid w:val="000A2D8F"/>
    <w:rsid w:val="000A7AE2"/>
    <w:rsid w:val="000B6FB2"/>
    <w:rsid w:val="000C1261"/>
    <w:rsid w:val="000C220A"/>
    <w:rsid w:val="000C2391"/>
    <w:rsid w:val="000C6395"/>
    <w:rsid w:val="000D2D3B"/>
    <w:rsid w:val="000D2E62"/>
    <w:rsid w:val="000D31DF"/>
    <w:rsid w:val="000D3EAF"/>
    <w:rsid w:val="000E04BF"/>
    <w:rsid w:val="000E3174"/>
    <w:rsid w:val="000F2A71"/>
    <w:rsid w:val="00102498"/>
    <w:rsid w:val="00104A9F"/>
    <w:rsid w:val="00105CA8"/>
    <w:rsid w:val="00126E7B"/>
    <w:rsid w:val="00132D33"/>
    <w:rsid w:val="001456D0"/>
    <w:rsid w:val="001478AB"/>
    <w:rsid w:val="00150AF2"/>
    <w:rsid w:val="00177727"/>
    <w:rsid w:val="00180E3D"/>
    <w:rsid w:val="00181CF2"/>
    <w:rsid w:val="001848AC"/>
    <w:rsid w:val="00190B88"/>
    <w:rsid w:val="001B10CF"/>
    <w:rsid w:val="001B1CD6"/>
    <w:rsid w:val="001C3F0A"/>
    <w:rsid w:val="001D0EEC"/>
    <w:rsid w:val="001D3FCC"/>
    <w:rsid w:val="001D5446"/>
    <w:rsid w:val="001E2376"/>
    <w:rsid w:val="001F2B4A"/>
    <w:rsid w:val="001F72BB"/>
    <w:rsid w:val="002219D0"/>
    <w:rsid w:val="00223B7A"/>
    <w:rsid w:val="00225AEE"/>
    <w:rsid w:val="00231DD8"/>
    <w:rsid w:val="00237BD2"/>
    <w:rsid w:val="002409F7"/>
    <w:rsid w:val="0025055A"/>
    <w:rsid w:val="00257017"/>
    <w:rsid w:val="002573AB"/>
    <w:rsid w:val="00260CED"/>
    <w:rsid w:val="002662F3"/>
    <w:rsid w:val="0027252F"/>
    <w:rsid w:val="00280F63"/>
    <w:rsid w:val="0028631C"/>
    <w:rsid w:val="00290F6E"/>
    <w:rsid w:val="00292946"/>
    <w:rsid w:val="00294B38"/>
    <w:rsid w:val="002A0E97"/>
    <w:rsid w:val="002A2CE2"/>
    <w:rsid w:val="002A3482"/>
    <w:rsid w:val="002B3B6F"/>
    <w:rsid w:val="002B5001"/>
    <w:rsid w:val="002D1BCD"/>
    <w:rsid w:val="002E450C"/>
    <w:rsid w:val="002E5D71"/>
    <w:rsid w:val="002F27FD"/>
    <w:rsid w:val="0030586C"/>
    <w:rsid w:val="003132AB"/>
    <w:rsid w:val="00333FB7"/>
    <w:rsid w:val="003358DF"/>
    <w:rsid w:val="00346C2B"/>
    <w:rsid w:val="00350424"/>
    <w:rsid w:val="003568DE"/>
    <w:rsid w:val="003648EB"/>
    <w:rsid w:val="0036601E"/>
    <w:rsid w:val="00373678"/>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28EE"/>
    <w:rsid w:val="004161AD"/>
    <w:rsid w:val="00424E27"/>
    <w:rsid w:val="00434409"/>
    <w:rsid w:val="00435202"/>
    <w:rsid w:val="00443B1C"/>
    <w:rsid w:val="00450503"/>
    <w:rsid w:val="00456883"/>
    <w:rsid w:val="0046493A"/>
    <w:rsid w:val="004707D6"/>
    <w:rsid w:val="0047269A"/>
    <w:rsid w:val="004864C0"/>
    <w:rsid w:val="004A1EC5"/>
    <w:rsid w:val="004A2DDD"/>
    <w:rsid w:val="004A5413"/>
    <w:rsid w:val="004B39AB"/>
    <w:rsid w:val="004B3B06"/>
    <w:rsid w:val="004B6A60"/>
    <w:rsid w:val="004C216D"/>
    <w:rsid w:val="004C21F6"/>
    <w:rsid w:val="004E2E02"/>
    <w:rsid w:val="004E6DF4"/>
    <w:rsid w:val="004E7C47"/>
    <w:rsid w:val="004F6F29"/>
    <w:rsid w:val="00506D74"/>
    <w:rsid w:val="00507AF7"/>
    <w:rsid w:val="0051561B"/>
    <w:rsid w:val="00516528"/>
    <w:rsid w:val="00521C2E"/>
    <w:rsid w:val="00523817"/>
    <w:rsid w:val="005324DB"/>
    <w:rsid w:val="0054409E"/>
    <w:rsid w:val="00545A06"/>
    <w:rsid w:val="00546618"/>
    <w:rsid w:val="00561FA6"/>
    <w:rsid w:val="00573806"/>
    <w:rsid w:val="00586851"/>
    <w:rsid w:val="005869A2"/>
    <w:rsid w:val="005A2304"/>
    <w:rsid w:val="005A27CE"/>
    <w:rsid w:val="005A4991"/>
    <w:rsid w:val="005B33EF"/>
    <w:rsid w:val="005B55CF"/>
    <w:rsid w:val="005B7B7D"/>
    <w:rsid w:val="005C1C9E"/>
    <w:rsid w:val="005C72A4"/>
    <w:rsid w:val="005F7418"/>
    <w:rsid w:val="00601F75"/>
    <w:rsid w:val="00606D59"/>
    <w:rsid w:val="00607FFE"/>
    <w:rsid w:val="0061058B"/>
    <w:rsid w:val="00623C07"/>
    <w:rsid w:val="006372DE"/>
    <w:rsid w:val="00651562"/>
    <w:rsid w:val="00656900"/>
    <w:rsid w:val="00663F4F"/>
    <w:rsid w:val="00664507"/>
    <w:rsid w:val="00683773"/>
    <w:rsid w:val="0069706B"/>
    <w:rsid w:val="006A565C"/>
    <w:rsid w:val="006A7D01"/>
    <w:rsid w:val="006B4C31"/>
    <w:rsid w:val="006B5D4A"/>
    <w:rsid w:val="006B7A53"/>
    <w:rsid w:val="006C19B1"/>
    <w:rsid w:val="006D15E8"/>
    <w:rsid w:val="006E5231"/>
    <w:rsid w:val="006F1F90"/>
    <w:rsid w:val="006F429A"/>
    <w:rsid w:val="006F7241"/>
    <w:rsid w:val="007021DB"/>
    <w:rsid w:val="00703BE3"/>
    <w:rsid w:val="0070518C"/>
    <w:rsid w:val="00707C7F"/>
    <w:rsid w:val="0072082F"/>
    <w:rsid w:val="0072142B"/>
    <w:rsid w:val="00722F41"/>
    <w:rsid w:val="0072305D"/>
    <w:rsid w:val="007348B5"/>
    <w:rsid w:val="0074643E"/>
    <w:rsid w:val="00746DA0"/>
    <w:rsid w:val="00753A1B"/>
    <w:rsid w:val="0076056E"/>
    <w:rsid w:val="0076164E"/>
    <w:rsid w:val="00765906"/>
    <w:rsid w:val="007C3EDA"/>
    <w:rsid w:val="007D1EE7"/>
    <w:rsid w:val="007D618C"/>
    <w:rsid w:val="007D734B"/>
    <w:rsid w:val="007E20B2"/>
    <w:rsid w:val="007E4ED8"/>
    <w:rsid w:val="007E6DFE"/>
    <w:rsid w:val="007F0E81"/>
    <w:rsid w:val="007F7635"/>
    <w:rsid w:val="0080004A"/>
    <w:rsid w:val="008016F9"/>
    <w:rsid w:val="00806490"/>
    <w:rsid w:val="008221CF"/>
    <w:rsid w:val="00824E91"/>
    <w:rsid w:val="00825539"/>
    <w:rsid w:val="00830BC1"/>
    <w:rsid w:val="0085603E"/>
    <w:rsid w:val="008570DE"/>
    <w:rsid w:val="00862B79"/>
    <w:rsid w:val="00865650"/>
    <w:rsid w:val="0087141B"/>
    <w:rsid w:val="008844F1"/>
    <w:rsid w:val="008B0015"/>
    <w:rsid w:val="008B4847"/>
    <w:rsid w:val="008C5BBA"/>
    <w:rsid w:val="008E1417"/>
    <w:rsid w:val="008E771E"/>
    <w:rsid w:val="00910B42"/>
    <w:rsid w:val="009165DB"/>
    <w:rsid w:val="00922E48"/>
    <w:rsid w:val="0092658D"/>
    <w:rsid w:val="0093158E"/>
    <w:rsid w:val="00932822"/>
    <w:rsid w:val="00935FFD"/>
    <w:rsid w:val="0094168B"/>
    <w:rsid w:val="00970CED"/>
    <w:rsid w:val="00980444"/>
    <w:rsid w:val="0098580B"/>
    <w:rsid w:val="009943F0"/>
    <w:rsid w:val="0099678C"/>
    <w:rsid w:val="009A30EC"/>
    <w:rsid w:val="009B5A90"/>
    <w:rsid w:val="009D2AE1"/>
    <w:rsid w:val="009D4DB0"/>
    <w:rsid w:val="009D5518"/>
    <w:rsid w:val="009D7843"/>
    <w:rsid w:val="009D7E40"/>
    <w:rsid w:val="009E0608"/>
    <w:rsid w:val="00A05420"/>
    <w:rsid w:val="00A13461"/>
    <w:rsid w:val="00A25251"/>
    <w:rsid w:val="00A371CA"/>
    <w:rsid w:val="00A374F6"/>
    <w:rsid w:val="00A6540A"/>
    <w:rsid w:val="00A661D7"/>
    <w:rsid w:val="00A74BC6"/>
    <w:rsid w:val="00A76C84"/>
    <w:rsid w:val="00A81416"/>
    <w:rsid w:val="00A823D3"/>
    <w:rsid w:val="00A82CB2"/>
    <w:rsid w:val="00A86F13"/>
    <w:rsid w:val="00A87122"/>
    <w:rsid w:val="00A90952"/>
    <w:rsid w:val="00A91814"/>
    <w:rsid w:val="00A93AA4"/>
    <w:rsid w:val="00A965A8"/>
    <w:rsid w:val="00AB5444"/>
    <w:rsid w:val="00AC106F"/>
    <w:rsid w:val="00AC1CD4"/>
    <w:rsid w:val="00AC220B"/>
    <w:rsid w:val="00AC47A7"/>
    <w:rsid w:val="00AD0593"/>
    <w:rsid w:val="00AD3F88"/>
    <w:rsid w:val="00AE180F"/>
    <w:rsid w:val="00AE2AF8"/>
    <w:rsid w:val="00AF0D3F"/>
    <w:rsid w:val="00AF196D"/>
    <w:rsid w:val="00B03C42"/>
    <w:rsid w:val="00B05BF5"/>
    <w:rsid w:val="00B15BB2"/>
    <w:rsid w:val="00B309B0"/>
    <w:rsid w:val="00B30E4E"/>
    <w:rsid w:val="00B53CDC"/>
    <w:rsid w:val="00B66851"/>
    <w:rsid w:val="00B73162"/>
    <w:rsid w:val="00B84C6E"/>
    <w:rsid w:val="00BA17CD"/>
    <w:rsid w:val="00BA37C1"/>
    <w:rsid w:val="00BA3C16"/>
    <w:rsid w:val="00BB1699"/>
    <w:rsid w:val="00BB2247"/>
    <w:rsid w:val="00BD0C7C"/>
    <w:rsid w:val="00BD3847"/>
    <w:rsid w:val="00BD4822"/>
    <w:rsid w:val="00BE3EFC"/>
    <w:rsid w:val="00BE4C28"/>
    <w:rsid w:val="00BE5B73"/>
    <w:rsid w:val="00BF46A6"/>
    <w:rsid w:val="00BF4793"/>
    <w:rsid w:val="00BF6697"/>
    <w:rsid w:val="00C009ED"/>
    <w:rsid w:val="00C0265D"/>
    <w:rsid w:val="00C02812"/>
    <w:rsid w:val="00C053A0"/>
    <w:rsid w:val="00C0667A"/>
    <w:rsid w:val="00C122F7"/>
    <w:rsid w:val="00C1525E"/>
    <w:rsid w:val="00C173EC"/>
    <w:rsid w:val="00C2109F"/>
    <w:rsid w:val="00C357B9"/>
    <w:rsid w:val="00C53FCA"/>
    <w:rsid w:val="00C54FEE"/>
    <w:rsid w:val="00C82F11"/>
    <w:rsid w:val="00C854DF"/>
    <w:rsid w:val="00C86C7F"/>
    <w:rsid w:val="00C92F79"/>
    <w:rsid w:val="00CA1B84"/>
    <w:rsid w:val="00CA1FF7"/>
    <w:rsid w:val="00CA56D7"/>
    <w:rsid w:val="00CA6B22"/>
    <w:rsid w:val="00CB4CE0"/>
    <w:rsid w:val="00CC5025"/>
    <w:rsid w:val="00CC6EBC"/>
    <w:rsid w:val="00CD4822"/>
    <w:rsid w:val="00CD4828"/>
    <w:rsid w:val="00CE15D8"/>
    <w:rsid w:val="00CE2ADF"/>
    <w:rsid w:val="00CF5969"/>
    <w:rsid w:val="00D01F2A"/>
    <w:rsid w:val="00D0295E"/>
    <w:rsid w:val="00D05C02"/>
    <w:rsid w:val="00D14635"/>
    <w:rsid w:val="00D15005"/>
    <w:rsid w:val="00D1644B"/>
    <w:rsid w:val="00D243D7"/>
    <w:rsid w:val="00D247C1"/>
    <w:rsid w:val="00D26205"/>
    <w:rsid w:val="00D400C4"/>
    <w:rsid w:val="00D40D0F"/>
    <w:rsid w:val="00D43377"/>
    <w:rsid w:val="00D444F9"/>
    <w:rsid w:val="00D47581"/>
    <w:rsid w:val="00D64F0C"/>
    <w:rsid w:val="00D6685E"/>
    <w:rsid w:val="00DB2578"/>
    <w:rsid w:val="00DB4241"/>
    <w:rsid w:val="00DC1BE2"/>
    <w:rsid w:val="00DC6A6C"/>
    <w:rsid w:val="00DD05A0"/>
    <w:rsid w:val="00DD531F"/>
    <w:rsid w:val="00DD6459"/>
    <w:rsid w:val="00DE2231"/>
    <w:rsid w:val="00DE26C2"/>
    <w:rsid w:val="00DE6CFB"/>
    <w:rsid w:val="00E01E6B"/>
    <w:rsid w:val="00E027E3"/>
    <w:rsid w:val="00E12642"/>
    <w:rsid w:val="00E142ED"/>
    <w:rsid w:val="00E17EBC"/>
    <w:rsid w:val="00E2265B"/>
    <w:rsid w:val="00E246D9"/>
    <w:rsid w:val="00E27145"/>
    <w:rsid w:val="00E5287F"/>
    <w:rsid w:val="00E53332"/>
    <w:rsid w:val="00E539C5"/>
    <w:rsid w:val="00E55D90"/>
    <w:rsid w:val="00E633B6"/>
    <w:rsid w:val="00E73CF9"/>
    <w:rsid w:val="00E76857"/>
    <w:rsid w:val="00EA23A0"/>
    <w:rsid w:val="00EA4017"/>
    <w:rsid w:val="00EC460C"/>
    <w:rsid w:val="00EC6878"/>
    <w:rsid w:val="00ED4ABA"/>
    <w:rsid w:val="00ED680D"/>
    <w:rsid w:val="00EE0A88"/>
    <w:rsid w:val="00EE4D72"/>
    <w:rsid w:val="00EF164E"/>
    <w:rsid w:val="00EF4920"/>
    <w:rsid w:val="00EF5C19"/>
    <w:rsid w:val="00F06528"/>
    <w:rsid w:val="00F07259"/>
    <w:rsid w:val="00F24227"/>
    <w:rsid w:val="00F25803"/>
    <w:rsid w:val="00F26B2A"/>
    <w:rsid w:val="00F2755E"/>
    <w:rsid w:val="00F30AC0"/>
    <w:rsid w:val="00F357E7"/>
    <w:rsid w:val="00F43981"/>
    <w:rsid w:val="00F5603F"/>
    <w:rsid w:val="00F62124"/>
    <w:rsid w:val="00F7002E"/>
    <w:rsid w:val="00F73C5E"/>
    <w:rsid w:val="00F77398"/>
    <w:rsid w:val="00F82F87"/>
    <w:rsid w:val="00F84B5F"/>
    <w:rsid w:val="00F876ED"/>
    <w:rsid w:val="00F91086"/>
    <w:rsid w:val="00F94133"/>
    <w:rsid w:val="00FA21A1"/>
    <w:rsid w:val="00FB1CB1"/>
    <w:rsid w:val="00FB49C5"/>
    <w:rsid w:val="00FB7086"/>
    <w:rsid w:val="00FD34C0"/>
    <w:rsid w:val="00FD5BBB"/>
    <w:rsid w:val="00FD6E4A"/>
    <w:rsid w:val="00FE1D2B"/>
    <w:rsid w:val="03A3E20F"/>
    <w:rsid w:val="049B2CFE"/>
    <w:rsid w:val="0521E766"/>
    <w:rsid w:val="054E8944"/>
    <w:rsid w:val="060FA1E3"/>
    <w:rsid w:val="06651ADC"/>
    <w:rsid w:val="079EEEBA"/>
    <w:rsid w:val="08536B08"/>
    <w:rsid w:val="0D79F958"/>
    <w:rsid w:val="0D8E617E"/>
    <w:rsid w:val="0E4AB363"/>
    <w:rsid w:val="0FD5A791"/>
    <w:rsid w:val="102BE828"/>
    <w:rsid w:val="10A1E383"/>
    <w:rsid w:val="121B0382"/>
    <w:rsid w:val="13073A8A"/>
    <w:rsid w:val="138202E2"/>
    <w:rsid w:val="1628147C"/>
    <w:rsid w:val="190BE4FC"/>
    <w:rsid w:val="196A14A6"/>
    <w:rsid w:val="1A1FFD46"/>
    <w:rsid w:val="1AE4A8E7"/>
    <w:rsid w:val="1BBC7F21"/>
    <w:rsid w:val="1BFB4F94"/>
    <w:rsid w:val="1C275305"/>
    <w:rsid w:val="1CEB7A10"/>
    <w:rsid w:val="1EA8F62B"/>
    <w:rsid w:val="22FB9A18"/>
    <w:rsid w:val="242AB5FC"/>
    <w:rsid w:val="24D89CF6"/>
    <w:rsid w:val="25B88F05"/>
    <w:rsid w:val="26D50ADD"/>
    <w:rsid w:val="272C80DC"/>
    <w:rsid w:val="27DEEC86"/>
    <w:rsid w:val="2873C8B6"/>
    <w:rsid w:val="2AFD4DCA"/>
    <w:rsid w:val="2BD311BC"/>
    <w:rsid w:val="310C9A3E"/>
    <w:rsid w:val="323339F0"/>
    <w:rsid w:val="32BC9B50"/>
    <w:rsid w:val="3393E824"/>
    <w:rsid w:val="33D19B3A"/>
    <w:rsid w:val="346CCB75"/>
    <w:rsid w:val="349EDEF0"/>
    <w:rsid w:val="34B79DEC"/>
    <w:rsid w:val="34D7AC5D"/>
    <w:rsid w:val="34DAD8D0"/>
    <w:rsid w:val="356D6B9B"/>
    <w:rsid w:val="362C4481"/>
    <w:rsid w:val="37455979"/>
    <w:rsid w:val="37C814E2"/>
    <w:rsid w:val="389AC1F2"/>
    <w:rsid w:val="3A8642CB"/>
    <w:rsid w:val="3BDFA6F4"/>
    <w:rsid w:val="3C51951C"/>
    <w:rsid w:val="3DD58DC0"/>
    <w:rsid w:val="3ED2BEA2"/>
    <w:rsid w:val="415063EE"/>
    <w:rsid w:val="4393E42D"/>
    <w:rsid w:val="45B2875C"/>
    <w:rsid w:val="4674A20C"/>
    <w:rsid w:val="46FC1957"/>
    <w:rsid w:val="48B25902"/>
    <w:rsid w:val="4B7E43B2"/>
    <w:rsid w:val="4CDC2E7B"/>
    <w:rsid w:val="506F78CE"/>
    <w:rsid w:val="5534F542"/>
    <w:rsid w:val="56142D93"/>
    <w:rsid w:val="562927DF"/>
    <w:rsid w:val="572A5BC5"/>
    <w:rsid w:val="58E85D88"/>
    <w:rsid w:val="5A711F2E"/>
    <w:rsid w:val="5A8B7097"/>
    <w:rsid w:val="5C8E3F2F"/>
    <w:rsid w:val="5D893FD2"/>
    <w:rsid w:val="5DCE70CD"/>
    <w:rsid w:val="5DD7523C"/>
    <w:rsid w:val="5DE5CCC3"/>
    <w:rsid w:val="5F545E61"/>
    <w:rsid w:val="5F7A87A6"/>
    <w:rsid w:val="5F80588F"/>
    <w:rsid w:val="5FDD8F2A"/>
    <w:rsid w:val="610179C7"/>
    <w:rsid w:val="63845D92"/>
    <w:rsid w:val="63EAE7B9"/>
    <w:rsid w:val="669C8DE9"/>
    <w:rsid w:val="67A57547"/>
    <w:rsid w:val="67A9BD64"/>
    <w:rsid w:val="68397A16"/>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29354C"/>
    <w:rsid w:val="7E443AA1"/>
    <w:rsid w:val="7E5AD6F1"/>
    <w:rsid w:val="7E68A13A"/>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28101CFB-8F74-4A07-B08E-76AE8B04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
    <w:name w:val="normaltextrun"/>
    <w:basedOn w:val="DefaultParagraphFont"/>
    <w:rsid w:val="00225AEE"/>
  </w:style>
  <w:style w:type="character" w:customStyle="1" w:styleId="eop">
    <w:name w:val="eop"/>
    <w:basedOn w:val="DefaultParagraphFont"/>
    <w:rsid w:val="00225AEE"/>
  </w:style>
  <w:style w:type="character" w:styleId="CommentReference">
    <w:name w:val="annotation reference"/>
    <w:basedOn w:val="DefaultParagraphFont"/>
    <w:uiPriority w:val="99"/>
    <w:semiHidden/>
    <w:unhideWhenUsed/>
    <w:rsid w:val="000C6395"/>
    <w:rPr>
      <w:sz w:val="16"/>
      <w:szCs w:val="16"/>
    </w:rPr>
  </w:style>
  <w:style w:type="paragraph" w:styleId="CommentText">
    <w:name w:val="annotation text"/>
    <w:basedOn w:val="Normal"/>
    <w:link w:val="CommentTextChar"/>
    <w:uiPriority w:val="99"/>
    <w:unhideWhenUsed/>
    <w:rsid w:val="000C6395"/>
    <w:pPr>
      <w:spacing w:line="240" w:lineRule="auto"/>
    </w:pPr>
    <w:rPr>
      <w:sz w:val="20"/>
      <w:szCs w:val="20"/>
    </w:rPr>
  </w:style>
  <w:style w:type="character" w:customStyle="1" w:styleId="CommentTextChar">
    <w:name w:val="Comment Text Char"/>
    <w:basedOn w:val="DefaultParagraphFont"/>
    <w:link w:val="CommentText"/>
    <w:uiPriority w:val="99"/>
    <w:rsid w:val="000C63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6395"/>
    <w:rPr>
      <w:b/>
      <w:bCs/>
    </w:rPr>
  </w:style>
  <w:style w:type="character" w:customStyle="1" w:styleId="CommentSubjectChar">
    <w:name w:val="Comment Subject Char"/>
    <w:basedOn w:val="CommentTextChar"/>
    <w:link w:val="CommentSubject"/>
    <w:uiPriority w:val="99"/>
    <w:semiHidden/>
    <w:rsid w:val="000C6395"/>
    <w:rPr>
      <w:rFonts w:ascii="Arial" w:hAnsi="Arial"/>
      <w:b/>
      <w:bCs/>
      <w:sz w:val="20"/>
      <w:szCs w:val="20"/>
    </w:rPr>
  </w:style>
  <w:style w:type="paragraph" w:customStyle="1" w:styleId="paragraph">
    <w:name w:val="paragraph"/>
    <w:basedOn w:val="Normal"/>
    <w:rsid w:val="00E55D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620fc26-8289-4c02-81ef-e580eda00c72" ContentTypeId="0x010100E68AC66A58BC4C44B3D7121FA3D3105B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Props1.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5.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6399</CharactersWithSpaces>
  <SharedDoc>false</SharedDoc>
  <HLinks>
    <vt:vector size="30" baseType="variant">
      <vt:variant>
        <vt:i4>5832793</vt:i4>
      </vt:variant>
      <vt:variant>
        <vt:i4>12</vt:i4>
      </vt:variant>
      <vt:variant>
        <vt:i4>0</vt:i4>
      </vt:variant>
      <vt:variant>
        <vt:i4>5</vt:i4>
      </vt:variant>
      <vt:variant>
        <vt:lpwstr>https://www.brighton.ac.uk/about-us/working-with-us/jobs/benefits-and-facilities.aspx</vt:lpwstr>
      </vt:variant>
      <vt:variant>
        <vt:lpwstr/>
      </vt:variant>
      <vt:variant>
        <vt:i4>6488171</vt:i4>
      </vt:variant>
      <vt:variant>
        <vt:i4>9</vt:i4>
      </vt:variant>
      <vt:variant>
        <vt:i4>0</vt:i4>
      </vt:variant>
      <vt:variant>
        <vt:i4>5</vt:i4>
      </vt:variant>
      <vt:variant>
        <vt:lpwstr>https://www.brighton.ac.uk/practical-wisdom/index.aspx</vt:lpwstr>
      </vt:variant>
      <vt:variant>
        <vt:lpwstr/>
      </vt:variant>
      <vt:variant>
        <vt:i4>2359339</vt:i4>
      </vt:variant>
      <vt:variant>
        <vt:i4>6</vt:i4>
      </vt:variant>
      <vt:variant>
        <vt:i4>0</vt:i4>
      </vt:variant>
      <vt:variant>
        <vt:i4>5</vt:i4>
      </vt:variant>
      <vt:variant>
        <vt:lpwstr>https://www.brighton.ac.uk/about-us/contact-us/academic-departments/index.aspx</vt:lpwstr>
      </vt:variant>
      <vt:variant>
        <vt:lpwstr/>
      </vt:variant>
      <vt:variant>
        <vt:i4>4063332</vt:i4>
      </vt:variant>
      <vt:variant>
        <vt:i4>3</vt:i4>
      </vt:variant>
      <vt:variant>
        <vt:i4>0</vt:i4>
      </vt:variant>
      <vt:variant>
        <vt:i4>5</vt:i4>
      </vt:variant>
      <vt:variant>
        <vt:lpwstr>https://www.brighton.ac.uk/about-us/contact-us/professional-services-departments/index.aspx</vt:lpwstr>
      </vt:variant>
      <vt:variant>
        <vt:lpwstr/>
      </vt:variant>
      <vt:variant>
        <vt:i4>5832793</vt:i4>
      </vt:variant>
      <vt:variant>
        <vt:i4>0</vt:i4>
      </vt:variant>
      <vt:variant>
        <vt:i4>0</vt:i4>
      </vt:variant>
      <vt:variant>
        <vt:i4>5</vt:i4>
      </vt:variant>
      <vt:variant>
        <vt:lpwstr>https://www.brighton.ac.uk/about-us/working-with-us/jobs/benefits-and-facilities.aspx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3</cp:revision>
  <cp:lastPrinted>2016-10-19T08:37:00Z</cp:lastPrinted>
  <dcterms:created xsi:type="dcterms:W3CDTF">2025-01-24T15:52:00Z</dcterms:created>
  <dcterms:modified xsi:type="dcterms:W3CDTF">2025-01-27T09:28:00Z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